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1.6 Approximation and estimation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</w:t>
      </w:r>
      <w:r w:rsidR="00000000" w:rsidRPr="00000000" w:rsidDel="00000000">
        <w:drawing>
          <wp:inline distR="0" distT="0" distB="0" distL="0">
            <wp:extent cx="800100" cy="152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800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width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524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expression for the width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(or equivalent)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correctly removing the parentheses and collecting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terms. This may be seen in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254000" cy="114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2540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30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equation from part (b) provided 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2540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054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the percentage error formula. Accept a method in two steps where “×100” is implicit from their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16.7 (%)  (16.6666…)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answer in (c).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final answer that is negative.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419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609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 </w:t>
      </w:r>
      <w:r w:rsidR="00000000" w:rsidRPr="00000000" w:rsidDel="00000000">
        <w:drawing>
          <wp:inline distR="0" distT="0" distB="0" distL="0">
            <wp:extent cx="749300" cy="317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7493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of 350 into volume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473.973…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474 (cm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final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(A1)(ft)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awarded for rounding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answer to 1 decimal place provided the unrounded answer is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474 (cm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24500 × 25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multiplying 24500 by 25.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613000  (612500)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540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333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the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0.842  (0.841832)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(ft)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9 (cm)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40 (leaves)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1905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282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equivalent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horizontal line drawn through the cumulative frequency value of 180 and meeting the curve (or the corresponding vertical line from 10.5 cm).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1905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054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an error of ±0.1.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2540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130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 into the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1905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89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Follow through from their answer to part (c)(i).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answer of </w:t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with or without working.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12800" cy="3302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812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228600" cy="2540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228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0.04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0.0391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00100" cy="1651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800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1651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397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1651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016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parts (a) and (b) irrespective of working seen,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but only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both values are positive integers.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reasonable attempt to solve simultaneous equations algebraically, leading to at least one incorrect or missing value.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57300" cy="2540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257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25600" cy="1905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625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1905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562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25500" cy="2540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825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correct substitution into the arithmetic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905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4698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(C2)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52600" cy="241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752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sum of an arithmetic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413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358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sum of an arithmetic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adding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terms consistent with their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2540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104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87500" cy="1905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58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2540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711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volume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87600" cy="2159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23876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mantissa between 1 and 10, with incorrect index.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of the type: </w:t>
      </w:r>
      <w:r w:rsidR="00000000" w:rsidRPr="00000000" w:rsidDel="00000000">
        <w:drawing>
          <wp:inline distR="0" distT="0" distB="0" distL="0">
            <wp:extent cx="711200" cy="1778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711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3048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8509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dividing their answer to part (a) by </w:t>
      </w:r>
      <w:r w:rsidR="00000000" w:rsidRPr="00000000" w:rsidDel="00000000">
        <w:drawing>
          <wp:inline distR="0" distT="0" distB="0" distL="0">
            <wp:extent cx="914400" cy="1778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914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889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647700" cy="1524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647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use of 3 sf answer to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awarded for their unrounded non-integer answer seen and given correct to the nearest integer.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rounded answer of 0 or if it is incorrect by a large order of magnitude.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their part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an incorrect index value.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such as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3556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3589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(€)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66899" cy="3556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866899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using the compound interest formula with a variable for time,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substituting correct values and equating to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1300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52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876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1300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Sketch drawn of two appropriate lines which intersect at a point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46300" cy="18034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2146300" cy="180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sketch with a straight line intercepted by appropriate curve,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numerical answer in the range </w:t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44700" cy="1905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2044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(C3)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9304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6045200" cy="193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80 m in the correct position on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30° in a correct position on diagram.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2540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041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181100" cy="2540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1181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117600" cy="2540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1117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trigonometric or Pythagorean equation for BC with correctly substituted values.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13000" cy="1905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2413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 answer of </w:t>
      </w:r>
      <w:r w:rsidR="00000000" w:rsidRPr="00000000" w:rsidDel="00000000">
        <w:drawing>
          <wp:inline distR="0" distT="0" distB="0" distL="0">
            <wp:extent cx="368300" cy="2032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368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which is the exact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penalize use of radians unless it leads to a negative answer.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2540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1320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substitution into the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41500" cy="1905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1841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533400" cy="1905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533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</w:t>
      </w:r>
      <w:r w:rsidR="00000000" w:rsidRPr="00000000" w:rsidDel="00000000">
        <w:drawing>
          <wp:inline distR="0" distT="0" distB="0" distL="0">
            <wp:extent cx="647700" cy="1524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647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if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used.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533400" cy="1905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533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</w:t>
      </w:r>
      <w:r w:rsidR="00000000" w:rsidRPr="00000000" w:rsidDel="00000000">
        <w:drawing>
          <wp:inline distR="0" distT="0" distB="0" distL="0">
            <wp:extent cx="647700" cy="1524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647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if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used.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their answer to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answer to part (b) is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answer to part (c) is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with or without working seen. If answer to part (b) is negative,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3556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9304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 the compound interest formula (either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 interest), do not penalize if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not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524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927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82600" cy="1524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482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524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927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1524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147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1905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1282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correct rounding of their unrounded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final amount is </w:t>
      </w:r>
      <w:r w:rsidR="00000000" w:rsidRPr="00000000" w:rsidDel="00000000">
        <w:drawing>
          <wp:inline distR="0" distT="0" distB="0" distL="0">
            <wp:extent cx="558800" cy="1524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558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working is shown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(M1)(A1)(A0)(A1)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1117600" cy="1905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1117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no working is seen.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778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77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406400" cy="1905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40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355600" cy="1778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355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3048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9271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0" cy="1524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762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</w:t>
      </w:r>
      <w:r w:rsidR="00000000" w:rsidRPr="00000000" w:rsidDel="00000000">
        <w:drawing>
          <wp:inline distR="0" distT="0" distB="0" distL="0">
            <wp:extent cx="165100" cy="2540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165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also </w:t>
      </w:r>
      <w:r w:rsidR="00000000" w:rsidRPr="00000000" w:rsidDel="00000000">
        <w:drawing>
          <wp:inline distR="0" distT="0" distB="0" distL="0">
            <wp:extent cx="952500" cy="1778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952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0.02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0.01563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For parts (i) and (ii), accept equivalent standard form representations.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952500" cy="1778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952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mantissa, between 1 and 10, with incorrect index.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Follow through from their answer to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Where the candidate has correctly rounded their mantissa from part (a) and has the correct exponent,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of the type: </w:t>
      </w:r>
      <w:r w:rsidR="00000000" w:rsidRPr="00000000" w:rsidDel="00000000">
        <w:drawing>
          <wp:inline distR="0" distT="0" distB="0" distL="0">
            <wp:extent cx="952500" cy="1778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952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36700" cy="3556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15367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8800" cy="1524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558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1524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1028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correctly substituted values from the question into the finance application.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58800" cy="1524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558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1524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1028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correctly substituted values from the question into the finance application.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amount to repay </w:t>
      </w:r>
      <w:r w:rsidR="00000000" w:rsidRPr="00000000" w:rsidDel="00000000">
        <w:drawing>
          <wp:inline distR="0" distT="0" distB="0" distL="0">
            <wp:extent cx="647700" cy="1524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647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final answer </w:t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</w:t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not seen previously.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2540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138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correctly substituted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190500"/>
            <wp:effectExtent t="0" b="0" r="0" l="0"/>
            <wp:docPr id="146" name="media/image146.png"/>
            <a:graphic>
              <a:graphicData uri="http://schemas.openxmlformats.org/drawingml/2006/picture">
                <pic:pic>
                  <pic:nvPicPr>
                    <pic:cNvPr id="146" name="media/image146.png"/>
                    <pic:cNvPicPr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ext cx="167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their answer to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Relationship Target="media/image146.png" Type="http://schemas.openxmlformats.org/officeDocument/2006/relationships/image" Id="rId146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